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30D7D" w14:textId="77777777"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14:paraId="12993753" w14:textId="77777777"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14:paraId="1AEC2680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08DAA94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5D5E4CF" w14:textId="19CD8B27" w:rsidR="00650AFF" w:rsidRPr="00A73FBB" w:rsidRDefault="00650AFF" w:rsidP="00B43BDE">
      <w:pPr>
        <w:pStyle w:val="PlainTex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A73F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21 TDA </w:t>
      </w:r>
      <w:r w:rsidR="00777062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904148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A73F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35C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MOC </w:t>
      </w:r>
      <w:r w:rsidR="00904148">
        <w:rPr>
          <w:rFonts w:ascii="Times New Roman" w:hAnsi="Times New Roman" w:cs="Times New Roman"/>
          <w:iCs/>
          <w:sz w:val="24"/>
          <w:szCs w:val="24"/>
        </w:rPr>
        <w:t>Fish Unit Brush Repair</w:t>
      </w:r>
    </w:p>
    <w:p w14:paraId="79B7822F" w14:textId="557DACF8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904148">
        <w:rPr>
          <w:rFonts w:ascii="Times New Roman" w:hAnsi="Times New Roman" w:cs="Times New Roman"/>
          <w:bCs/>
          <w:sz w:val="24"/>
          <w:szCs w:val="24"/>
        </w:rPr>
        <w:t>9</w:t>
      </w:r>
      <w:proofErr w:type="gramEnd"/>
      <w:r w:rsidR="00904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D49">
        <w:rPr>
          <w:rFonts w:ascii="Times New Roman" w:hAnsi="Times New Roman" w:cs="Times New Roman"/>
          <w:bCs/>
          <w:sz w:val="24"/>
          <w:szCs w:val="24"/>
        </w:rPr>
        <w:t>September</w:t>
      </w:r>
      <w:r w:rsidR="00A73FBB" w:rsidRPr="00EA02D5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A73FBB">
        <w:rPr>
          <w:rFonts w:ascii="Times New Roman" w:hAnsi="Times New Roman" w:cs="Times New Roman"/>
          <w:b/>
          <w:sz w:val="24"/>
          <w:szCs w:val="24"/>
        </w:rPr>
        <w:tab/>
      </w:r>
    </w:p>
    <w:p w14:paraId="100A2CA1" w14:textId="7D600C84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FBB" w:rsidRPr="00EA02D5">
        <w:rPr>
          <w:rFonts w:ascii="Times New Roman" w:hAnsi="Times New Roman" w:cs="Times New Roman"/>
          <w:bCs/>
          <w:sz w:val="24"/>
          <w:szCs w:val="24"/>
        </w:rPr>
        <w:t>The Dalles Lock &amp; Dam</w:t>
      </w:r>
    </w:p>
    <w:p w14:paraId="715ED129" w14:textId="653EC971" w:rsidR="00B43BDE" w:rsidRPr="00EA02D5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D49">
        <w:rPr>
          <w:rFonts w:ascii="Times New Roman" w:hAnsi="Times New Roman" w:cs="Times New Roman"/>
          <w:bCs/>
          <w:sz w:val="24"/>
          <w:szCs w:val="24"/>
        </w:rPr>
        <w:t>23 September 2021</w:t>
      </w:r>
    </w:p>
    <w:p w14:paraId="5D8B0655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97ECF35" w14:textId="3316A83B" w:rsidR="00B43BDE" w:rsidRPr="00865A2E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65A2E" w:rsidRPr="00865A2E">
        <w:rPr>
          <w:rFonts w:ascii="Times New Roman" w:hAnsi="Times New Roman" w:cs="Times New Roman"/>
          <w:bCs/>
          <w:sz w:val="24"/>
          <w:szCs w:val="24"/>
        </w:rPr>
        <w:t xml:space="preserve">The Dalles </w:t>
      </w:r>
      <w:r w:rsidR="00904148">
        <w:rPr>
          <w:rFonts w:ascii="Times New Roman" w:hAnsi="Times New Roman" w:cs="Times New Roman"/>
          <w:bCs/>
          <w:sz w:val="24"/>
          <w:szCs w:val="24"/>
        </w:rPr>
        <w:t>fish units F1 and F2 provide auxiliary water to the east fish</w:t>
      </w:r>
      <w:r w:rsidR="00031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148">
        <w:rPr>
          <w:rFonts w:ascii="Times New Roman" w:hAnsi="Times New Roman" w:cs="Times New Roman"/>
          <w:bCs/>
          <w:sz w:val="24"/>
          <w:szCs w:val="24"/>
        </w:rPr>
        <w:t>ladder. They have been experiencing excessive brush wear which could result in damaging failure</w:t>
      </w:r>
      <w:r w:rsidR="00865A2E">
        <w:rPr>
          <w:rFonts w:ascii="Times New Roman" w:hAnsi="Times New Roman" w:cs="Times New Roman"/>
          <w:bCs/>
          <w:sz w:val="24"/>
          <w:szCs w:val="24"/>
        </w:rPr>
        <w:t>.</w:t>
      </w:r>
      <w:r w:rsidR="00904148">
        <w:rPr>
          <w:rFonts w:ascii="Times New Roman" w:hAnsi="Times New Roman" w:cs="Times New Roman"/>
          <w:bCs/>
          <w:sz w:val="24"/>
          <w:szCs w:val="24"/>
        </w:rPr>
        <w:t xml:space="preserve"> Brush failure could result in extensive outage. They are not expected to make it to the end of this adult fish passage season.</w:t>
      </w:r>
      <w:r w:rsidR="00CC4A0E">
        <w:rPr>
          <w:rFonts w:ascii="Times New Roman" w:hAnsi="Times New Roman" w:cs="Times New Roman"/>
          <w:bCs/>
          <w:sz w:val="24"/>
          <w:szCs w:val="24"/>
        </w:rPr>
        <w:t xml:space="preserve"> Repair will be completed as soon as possible.</w:t>
      </w:r>
    </w:p>
    <w:p w14:paraId="50E00669" w14:textId="77777777"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D62C209" w14:textId="33F0AC81" w:rsidR="00B43BDE" w:rsidRPr="00865A2E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04148">
        <w:rPr>
          <w:rFonts w:ascii="Times New Roman" w:hAnsi="Times New Roman" w:cs="Times New Roman"/>
          <w:bCs/>
          <w:sz w:val="24"/>
          <w:szCs w:val="24"/>
        </w:rPr>
        <w:t>Fish Units 1 and 2. One unit at a time</w:t>
      </w:r>
      <w:r w:rsidR="00031D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BAAF96" w14:textId="77777777"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1F31A05" w14:textId="2FEE604D" w:rsidR="00865A2E" w:rsidRDefault="00B43BDE" w:rsidP="00904148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148">
        <w:rPr>
          <w:rFonts w:ascii="Times New Roman" w:hAnsi="Times New Roman" w:cs="Times New Roman"/>
          <w:b/>
          <w:sz w:val="24"/>
          <w:szCs w:val="24"/>
        </w:rPr>
        <w:t>–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148">
        <w:rPr>
          <w:rFonts w:ascii="Times New Roman" w:hAnsi="Times New Roman" w:cs="Times New Roman"/>
          <w:bCs/>
          <w:sz w:val="24"/>
          <w:szCs w:val="24"/>
        </w:rPr>
        <w:t>F1 outage will occur Sep 28 at 0700-1</w:t>
      </w:r>
      <w:r w:rsidR="00802A47">
        <w:rPr>
          <w:rFonts w:ascii="Times New Roman" w:hAnsi="Times New Roman" w:cs="Times New Roman"/>
          <w:bCs/>
          <w:sz w:val="24"/>
          <w:szCs w:val="24"/>
        </w:rPr>
        <w:t>4</w:t>
      </w:r>
      <w:r w:rsidR="00904148">
        <w:rPr>
          <w:rFonts w:ascii="Times New Roman" w:hAnsi="Times New Roman" w:cs="Times New Roman"/>
          <w:bCs/>
          <w:sz w:val="24"/>
          <w:szCs w:val="24"/>
        </w:rPr>
        <w:t xml:space="preserve">00. F2 will occur Sep 29 same times. The AWS </w:t>
      </w:r>
      <w:r w:rsidR="00CC4A0E">
        <w:rPr>
          <w:rFonts w:ascii="Times New Roman" w:hAnsi="Times New Roman" w:cs="Times New Roman"/>
          <w:bCs/>
          <w:sz w:val="24"/>
          <w:szCs w:val="24"/>
        </w:rPr>
        <w:t xml:space="preserve">backup system </w:t>
      </w:r>
      <w:r w:rsidR="00904148">
        <w:rPr>
          <w:rFonts w:ascii="Times New Roman" w:hAnsi="Times New Roman" w:cs="Times New Roman"/>
          <w:bCs/>
          <w:sz w:val="24"/>
          <w:szCs w:val="24"/>
        </w:rPr>
        <w:t>will be opened immediately after each unit is off. Entrance flow will continue with one fish unit during the transition. Transition time approx</w:t>
      </w:r>
      <w:r w:rsidR="00CC4A0E">
        <w:rPr>
          <w:rFonts w:ascii="Times New Roman" w:hAnsi="Times New Roman" w:cs="Times New Roman"/>
          <w:bCs/>
          <w:sz w:val="24"/>
          <w:szCs w:val="24"/>
        </w:rPr>
        <w:t>imately</w:t>
      </w:r>
      <w:r w:rsidR="00904148">
        <w:rPr>
          <w:rFonts w:ascii="Times New Roman" w:hAnsi="Times New Roman" w:cs="Times New Roman"/>
          <w:bCs/>
          <w:sz w:val="24"/>
          <w:szCs w:val="24"/>
        </w:rPr>
        <w:t xml:space="preserve"> 15 minutes</w:t>
      </w:r>
      <w:r w:rsidR="00CC4A0E">
        <w:rPr>
          <w:rFonts w:ascii="Times New Roman" w:hAnsi="Times New Roman" w:cs="Times New Roman"/>
          <w:bCs/>
          <w:sz w:val="24"/>
          <w:szCs w:val="24"/>
        </w:rPr>
        <w:t xml:space="preserve"> for open and closure each day</w:t>
      </w:r>
      <w:r w:rsidR="00904148">
        <w:rPr>
          <w:rFonts w:ascii="Times New Roman" w:hAnsi="Times New Roman" w:cs="Times New Roman"/>
          <w:bCs/>
          <w:sz w:val="24"/>
          <w:szCs w:val="24"/>
        </w:rPr>
        <w:t>.</w:t>
      </w:r>
      <w:r w:rsidR="00CC4A0E">
        <w:rPr>
          <w:rFonts w:ascii="Times New Roman" w:hAnsi="Times New Roman" w:cs="Times New Roman"/>
          <w:bCs/>
          <w:sz w:val="24"/>
          <w:szCs w:val="24"/>
        </w:rPr>
        <w:t xml:space="preserve"> Total AWS flow will be reduced from 5kcfs to 2.5kcfs during that time.</w:t>
      </w:r>
    </w:p>
    <w:p w14:paraId="55932EBA" w14:textId="77777777" w:rsidR="00802A47" w:rsidRDefault="00802A47" w:rsidP="0090414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4EEB893" w14:textId="02014491" w:rsidR="0099716B" w:rsidRDefault="0099716B" w:rsidP="00865A2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unit priority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65A2E" w:rsidRPr="00865A2E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352BCA40" w14:textId="77777777" w:rsidR="0099716B" w:rsidRDefault="0099716B" w:rsidP="0099716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BFAD3D6" w14:textId="768158FF" w:rsidR="0099716B" w:rsidRPr="00865A2E" w:rsidRDefault="0099716B" w:rsidP="00865A2E">
      <w:pPr>
        <w:pStyle w:val="PlainText"/>
        <w:tabs>
          <w:tab w:val="left" w:pos="511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forebay/tailwater operation</w:t>
      </w:r>
      <w:r w:rsidR="00772F9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72F93" w:rsidRPr="00772F93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109DA9BD" w14:textId="77777777" w:rsidR="0099716B" w:rsidRDefault="0099716B" w:rsidP="0099716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B8567D8" w14:textId="7044F60C" w:rsidR="0099716B" w:rsidRPr="00865A2E" w:rsidRDefault="0099716B" w:rsidP="00865A2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spill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A2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04148">
        <w:rPr>
          <w:rFonts w:ascii="Times New Roman" w:hAnsi="Times New Roman" w:cs="Times New Roman"/>
          <w:bCs/>
          <w:sz w:val="24"/>
          <w:szCs w:val="24"/>
        </w:rPr>
        <w:t>None</w:t>
      </w:r>
      <w:r w:rsidR="00865A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ED7514" w14:textId="77777777" w:rsidR="0099716B" w:rsidRPr="000E317F" w:rsidRDefault="0099716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C506999" w14:textId="77777777" w:rsidR="004F5FE3" w:rsidRDefault="004F5FE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4063729" w14:textId="77777777" w:rsidR="004F5FE3" w:rsidRDefault="004F5FE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BB14F2B" w14:textId="7051723C" w:rsidR="00650AFF" w:rsidRPr="00865A2E" w:rsidRDefault="00650AFF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65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148">
        <w:rPr>
          <w:rFonts w:ascii="Times New Roman" w:hAnsi="Times New Roman" w:cs="Times New Roman"/>
          <w:bCs/>
          <w:sz w:val="24"/>
          <w:szCs w:val="24"/>
        </w:rPr>
        <w:t>28 and 29</w:t>
      </w:r>
      <w:r w:rsidR="00865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148">
        <w:rPr>
          <w:rFonts w:ascii="Times New Roman" w:hAnsi="Times New Roman" w:cs="Times New Roman"/>
          <w:bCs/>
          <w:sz w:val="24"/>
          <w:szCs w:val="24"/>
        </w:rPr>
        <w:t>September</w:t>
      </w:r>
      <w:r w:rsidR="00865A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36E25D" w14:textId="77777777"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56CCE2C" w14:textId="77777777" w:rsidR="004F5FE3" w:rsidRDefault="004F5FE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7255946" w14:textId="77777777" w:rsidR="004F5FE3" w:rsidRDefault="004F5FE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096D709" w14:textId="4E39B176" w:rsidR="00B43BDE" w:rsidRPr="00865A2E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865A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04148">
        <w:rPr>
          <w:rFonts w:ascii="Times New Roman" w:hAnsi="Times New Roman" w:cs="Times New Roman"/>
          <w:bCs/>
          <w:sz w:val="24"/>
          <w:szCs w:val="24"/>
        </w:rPr>
        <w:t xml:space="preserve">approx. </w:t>
      </w:r>
      <w:r w:rsidR="00802A47">
        <w:rPr>
          <w:rFonts w:ascii="Times New Roman" w:hAnsi="Times New Roman" w:cs="Times New Roman"/>
          <w:bCs/>
          <w:sz w:val="24"/>
          <w:szCs w:val="24"/>
        </w:rPr>
        <w:t>7</w:t>
      </w:r>
      <w:r w:rsidR="00904148">
        <w:rPr>
          <w:rFonts w:ascii="Times New Roman" w:hAnsi="Times New Roman" w:cs="Times New Roman"/>
          <w:bCs/>
          <w:sz w:val="24"/>
          <w:szCs w:val="24"/>
        </w:rPr>
        <w:t xml:space="preserve"> hours per unit, includes clearance procedures.</w:t>
      </w:r>
    </w:p>
    <w:p w14:paraId="45C45886" w14:textId="611821F6" w:rsidR="00650248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5DBC789" w14:textId="0B82C590" w:rsidR="004F5FE3" w:rsidRDefault="004F5FE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2E1E348" w14:textId="77777777" w:rsidR="004F5FE3" w:rsidRPr="000E317F" w:rsidRDefault="004F5FE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884E7DF" w14:textId="77777777" w:rsidR="00F842FF" w:rsidRPr="00865A2E" w:rsidRDefault="00F842FF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Analysis of potential impacts to fish</w:t>
      </w:r>
    </w:p>
    <w:p w14:paraId="3DC00BA9" w14:textId="77777777" w:rsidR="00F842FF" w:rsidRDefault="00F842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B2287F4" w14:textId="4DC3F69B" w:rsidR="007B4210" w:rsidRDefault="00F842FF" w:rsidP="00243D4D">
      <w:pPr>
        <w:pStyle w:val="FPP4"/>
        <w:numPr>
          <w:ilvl w:val="0"/>
          <w:numId w:val="3"/>
        </w:numPr>
        <w:spacing w:after="120"/>
      </w:pPr>
      <w:r>
        <w:t xml:space="preserve">10-year average passage by run during the period of impact for adults and juvenile listed species, as appropriate for the proposed action and time of </w:t>
      </w:r>
      <w:proofErr w:type="gramStart"/>
      <w:r>
        <w:t>year;</w:t>
      </w:r>
      <w:proofErr w:type="gramEnd"/>
    </w:p>
    <w:p w14:paraId="71D8869A" w14:textId="0A6AB5F0" w:rsidR="00CC4A0E" w:rsidRDefault="00CC4A0E" w:rsidP="00CC4A0E">
      <w:pPr>
        <w:pStyle w:val="FPP4"/>
        <w:spacing w:after="120"/>
      </w:pPr>
      <w:r>
        <w:t>Refer to DART or Fish Passage Center</w:t>
      </w:r>
    </w:p>
    <w:p w14:paraId="0B8C2E56" w14:textId="5C8811DF" w:rsidR="00F842FF" w:rsidRDefault="00802A47" w:rsidP="007B4210">
      <w:pPr>
        <w:pStyle w:val="FPP4"/>
        <w:spacing w:after="120"/>
      </w:pPr>
      <w:hyperlink r:id="rId5" w:history="1">
        <w:r w:rsidR="007B4210" w:rsidRPr="007B4210">
          <w:rPr>
            <w:rStyle w:val="Hyperlink"/>
          </w:rPr>
          <w:t>http://www.cbr.washington.edu/dart/query/adult_daily</w:t>
        </w:r>
      </w:hyperlink>
    </w:p>
    <w:p w14:paraId="0E3FBE43" w14:textId="09202D03" w:rsidR="004F54A8" w:rsidRDefault="004801B7" w:rsidP="004F5FE3">
      <w:pPr>
        <w:pStyle w:val="FPP4"/>
        <w:keepNext/>
        <w:keepLines/>
        <w:spacing w:after="120"/>
      </w:pPr>
      <w:r>
        <w:lastRenderedPageBreak/>
        <w:t>Table 1. Potentially</w:t>
      </w:r>
      <w:r w:rsidR="00BA4247">
        <w:t xml:space="preserve"> impact</w:t>
      </w:r>
      <w:r>
        <w:t>ed adults</w:t>
      </w:r>
      <w:r w:rsidR="00BA4247">
        <w:t xml:space="preserve"> </w:t>
      </w:r>
      <w:r>
        <w:t xml:space="preserve">on </w:t>
      </w:r>
      <w:r w:rsidR="007B4210">
        <w:t>Sept 28 and 29</w:t>
      </w:r>
      <w:r w:rsidR="00BA4247">
        <w:t xml:space="preserve"> (</w:t>
      </w:r>
      <w:r w:rsidR="007B4210">
        <w:t>10yr avg Fish Passage Center</w:t>
      </w:r>
      <w:r w:rsidR="00BA4247">
        <w:t>)</w:t>
      </w:r>
      <w:r w:rsidR="004F54A8"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702"/>
        <w:gridCol w:w="272"/>
        <w:gridCol w:w="2686"/>
        <w:gridCol w:w="236"/>
      </w:tblGrid>
      <w:tr w:rsidR="00430E1A" w14:paraId="0A17066F" w14:textId="0333B22F" w:rsidTr="007B4210">
        <w:tc>
          <w:tcPr>
            <w:tcW w:w="1801" w:type="dxa"/>
            <w:shd w:val="clear" w:color="auto" w:fill="auto"/>
          </w:tcPr>
          <w:p w14:paraId="3B201E6B" w14:textId="201CCB84" w:rsidR="00E627B4" w:rsidRPr="00430E1A" w:rsidRDefault="00E627B4" w:rsidP="00430E1A">
            <w:pPr>
              <w:pStyle w:val="FPP4"/>
              <w:keepNext/>
              <w:keepLines/>
              <w:spacing w:after="120"/>
              <w:ind w:left="0"/>
              <w:rPr>
                <w:b/>
                <w:bCs/>
              </w:rPr>
            </w:pPr>
            <w:r w:rsidRPr="00430E1A">
              <w:rPr>
                <w:b/>
                <w:bCs/>
              </w:rPr>
              <w:t>Species</w:t>
            </w:r>
          </w:p>
        </w:tc>
        <w:tc>
          <w:tcPr>
            <w:tcW w:w="1702" w:type="dxa"/>
            <w:shd w:val="clear" w:color="auto" w:fill="auto"/>
          </w:tcPr>
          <w:p w14:paraId="5A3BC842" w14:textId="54C74899" w:rsidR="00E627B4" w:rsidRPr="00430E1A" w:rsidRDefault="00E627B4" w:rsidP="00430E1A">
            <w:pPr>
              <w:pStyle w:val="FPP4"/>
              <w:keepNext/>
              <w:keepLines/>
              <w:spacing w:after="120"/>
              <w:ind w:left="0"/>
              <w:rPr>
                <w:b/>
                <w:bCs/>
              </w:rPr>
            </w:pPr>
            <w:r w:rsidRPr="00430E1A">
              <w:rPr>
                <w:b/>
                <w:bCs/>
              </w:rPr>
              <w:t xml:space="preserve">Average passing </w:t>
            </w:r>
            <w:r w:rsidR="007B4210">
              <w:rPr>
                <w:b/>
                <w:bCs/>
              </w:rPr>
              <w:t>9/28</w:t>
            </w:r>
          </w:p>
        </w:tc>
        <w:tc>
          <w:tcPr>
            <w:tcW w:w="272" w:type="dxa"/>
            <w:shd w:val="clear" w:color="auto" w:fill="auto"/>
          </w:tcPr>
          <w:p w14:paraId="105DD4AE" w14:textId="73C189B1" w:rsidR="00E627B4" w:rsidRPr="00430E1A" w:rsidRDefault="00E627B4" w:rsidP="00430E1A">
            <w:pPr>
              <w:pStyle w:val="FPP4"/>
              <w:keepNext/>
              <w:keepLines/>
              <w:spacing w:after="120"/>
              <w:ind w:left="0"/>
              <w:rPr>
                <w:b/>
                <w:bCs/>
              </w:rPr>
            </w:pPr>
          </w:p>
        </w:tc>
        <w:tc>
          <w:tcPr>
            <w:tcW w:w="2686" w:type="dxa"/>
            <w:shd w:val="clear" w:color="auto" w:fill="auto"/>
          </w:tcPr>
          <w:p w14:paraId="427E8091" w14:textId="1667768B" w:rsidR="00E627B4" w:rsidRPr="00430E1A" w:rsidRDefault="00E627B4" w:rsidP="00430E1A">
            <w:pPr>
              <w:pStyle w:val="FPP4"/>
              <w:keepNext/>
              <w:keepLines/>
              <w:spacing w:after="120"/>
              <w:ind w:left="0"/>
              <w:rPr>
                <w:b/>
                <w:bCs/>
              </w:rPr>
            </w:pPr>
            <w:r w:rsidRPr="00430E1A">
              <w:rPr>
                <w:b/>
                <w:bCs/>
              </w:rPr>
              <w:t xml:space="preserve">Average passing </w:t>
            </w:r>
            <w:r w:rsidR="007B4210">
              <w:rPr>
                <w:b/>
                <w:bCs/>
              </w:rPr>
              <w:t>9/29</w:t>
            </w:r>
          </w:p>
        </w:tc>
        <w:tc>
          <w:tcPr>
            <w:tcW w:w="236" w:type="dxa"/>
            <w:shd w:val="clear" w:color="auto" w:fill="auto"/>
          </w:tcPr>
          <w:p w14:paraId="714766E7" w14:textId="6BBF5803" w:rsidR="00E627B4" w:rsidRPr="00430E1A" w:rsidRDefault="00E627B4" w:rsidP="00430E1A">
            <w:pPr>
              <w:pStyle w:val="FPP4"/>
              <w:keepNext/>
              <w:keepLines/>
              <w:spacing w:after="120"/>
              <w:ind w:left="0"/>
              <w:rPr>
                <w:b/>
                <w:bCs/>
              </w:rPr>
            </w:pPr>
          </w:p>
        </w:tc>
      </w:tr>
      <w:tr w:rsidR="00430E1A" w14:paraId="7ACF0117" w14:textId="5B4394BD" w:rsidTr="007B4210">
        <w:tc>
          <w:tcPr>
            <w:tcW w:w="1801" w:type="dxa"/>
            <w:shd w:val="clear" w:color="auto" w:fill="auto"/>
          </w:tcPr>
          <w:p w14:paraId="305E75F1" w14:textId="3C955D70" w:rsidR="004F5FE3" w:rsidRDefault="004F5FE3" w:rsidP="00430E1A">
            <w:pPr>
              <w:pStyle w:val="FPP4"/>
              <w:keepNext/>
              <w:keepLines/>
              <w:spacing w:after="120"/>
              <w:ind w:left="0"/>
            </w:pPr>
            <w:r>
              <w:t>Fall Chinook</w:t>
            </w:r>
          </w:p>
        </w:tc>
        <w:tc>
          <w:tcPr>
            <w:tcW w:w="1702" w:type="dxa"/>
            <w:shd w:val="clear" w:color="auto" w:fill="auto"/>
          </w:tcPr>
          <w:p w14:paraId="32DF5912" w14:textId="651EEF90" w:rsidR="004F5FE3" w:rsidRDefault="007B4210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4485</w:t>
            </w:r>
          </w:p>
        </w:tc>
        <w:tc>
          <w:tcPr>
            <w:tcW w:w="272" w:type="dxa"/>
            <w:shd w:val="clear" w:color="auto" w:fill="auto"/>
          </w:tcPr>
          <w:p w14:paraId="047497C0" w14:textId="62CC3DB7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3D68DC0F" w14:textId="73EA50DE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3</w:t>
            </w:r>
            <w:r w:rsidR="007B4210">
              <w:t>844</w:t>
            </w:r>
          </w:p>
        </w:tc>
        <w:tc>
          <w:tcPr>
            <w:tcW w:w="236" w:type="dxa"/>
            <w:shd w:val="clear" w:color="auto" w:fill="auto"/>
          </w:tcPr>
          <w:p w14:paraId="4AADED5A" w14:textId="26A05E55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</w:tr>
      <w:tr w:rsidR="00430E1A" w14:paraId="0DAB0681" w14:textId="0D77759B" w:rsidTr="007B4210">
        <w:tc>
          <w:tcPr>
            <w:tcW w:w="1801" w:type="dxa"/>
            <w:shd w:val="clear" w:color="auto" w:fill="auto"/>
          </w:tcPr>
          <w:p w14:paraId="17B29A0D" w14:textId="474EA790" w:rsidR="004F5FE3" w:rsidRDefault="004F5FE3" w:rsidP="00430E1A">
            <w:pPr>
              <w:pStyle w:val="FPP4"/>
              <w:keepNext/>
              <w:keepLines/>
              <w:spacing w:after="120"/>
              <w:ind w:left="0"/>
            </w:pPr>
            <w:r>
              <w:t>Steelhead</w:t>
            </w:r>
          </w:p>
        </w:tc>
        <w:tc>
          <w:tcPr>
            <w:tcW w:w="1702" w:type="dxa"/>
            <w:shd w:val="clear" w:color="auto" w:fill="auto"/>
          </w:tcPr>
          <w:p w14:paraId="39CCA2C4" w14:textId="46BF8BE4" w:rsidR="004F5FE3" w:rsidRDefault="007B4210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836</w:t>
            </w:r>
          </w:p>
        </w:tc>
        <w:tc>
          <w:tcPr>
            <w:tcW w:w="272" w:type="dxa"/>
            <w:shd w:val="clear" w:color="auto" w:fill="auto"/>
          </w:tcPr>
          <w:p w14:paraId="5F9A6A4A" w14:textId="50687D68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7A8CFBF6" w14:textId="5072DA42" w:rsidR="004F5FE3" w:rsidRDefault="007B4210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189</w:t>
            </w:r>
          </w:p>
        </w:tc>
        <w:tc>
          <w:tcPr>
            <w:tcW w:w="236" w:type="dxa"/>
            <w:shd w:val="clear" w:color="auto" w:fill="auto"/>
          </w:tcPr>
          <w:p w14:paraId="3AE781F7" w14:textId="714FA470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</w:tr>
      <w:tr w:rsidR="00430E1A" w14:paraId="14028B28" w14:textId="5E71C595" w:rsidTr="007B4210">
        <w:tc>
          <w:tcPr>
            <w:tcW w:w="1801" w:type="dxa"/>
            <w:shd w:val="clear" w:color="auto" w:fill="auto"/>
          </w:tcPr>
          <w:p w14:paraId="75253955" w14:textId="1081DBC2" w:rsidR="004F5FE3" w:rsidRDefault="004F5FE3" w:rsidP="00430E1A">
            <w:pPr>
              <w:pStyle w:val="FPP4"/>
              <w:keepNext/>
              <w:keepLines/>
              <w:spacing w:after="120"/>
              <w:ind w:left="0"/>
            </w:pPr>
            <w:r>
              <w:t>Unclipped Steelhead</w:t>
            </w:r>
          </w:p>
        </w:tc>
        <w:tc>
          <w:tcPr>
            <w:tcW w:w="1702" w:type="dxa"/>
            <w:shd w:val="clear" w:color="auto" w:fill="auto"/>
          </w:tcPr>
          <w:p w14:paraId="3015741B" w14:textId="22C684C3" w:rsidR="004F5FE3" w:rsidRDefault="007B4210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481</w:t>
            </w:r>
          </w:p>
        </w:tc>
        <w:tc>
          <w:tcPr>
            <w:tcW w:w="272" w:type="dxa"/>
            <w:shd w:val="clear" w:color="auto" w:fill="auto"/>
          </w:tcPr>
          <w:p w14:paraId="29051D58" w14:textId="539FD626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4213FDF6" w14:textId="45B40720" w:rsidR="004F5FE3" w:rsidRDefault="007B4210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681</w:t>
            </w:r>
          </w:p>
        </w:tc>
        <w:tc>
          <w:tcPr>
            <w:tcW w:w="236" w:type="dxa"/>
            <w:shd w:val="clear" w:color="auto" w:fill="auto"/>
          </w:tcPr>
          <w:p w14:paraId="4DB5D1B3" w14:textId="17645A6C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</w:tr>
      <w:tr w:rsidR="00430E1A" w14:paraId="208882C6" w14:textId="533AA16F" w:rsidTr="007B4210">
        <w:tc>
          <w:tcPr>
            <w:tcW w:w="1801" w:type="dxa"/>
            <w:shd w:val="clear" w:color="auto" w:fill="auto"/>
          </w:tcPr>
          <w:p w14:paraId="6E7F97D4" w14:textId="5451E5EC" w:rsidR="004F5FE3" w:rsidRDefault="004F5FE3" w:rsidP="00430E1A">
            <w:pPr>
              <w:pStyle w:val="FPP4"/>
              <w:keepNext/>
              <w:keepLines/>
              <w:spacing w:after="120"/>
              <w:ind w:left="0"/>
            </w:pPr>
            <w:r>
              <w:t>Coho</w:t>
            </w:r>
          </w:p>
        </w:tc>
        <w:tc>
          <w:tcPr>
            <w:tcW w:w="1702" w:type="dxa"/>
            <w:shd w:val="clear" w:color="auto" w:fill="auto"/>
          </w:tcPr>
          <w:p w14:paraId="2FF09953" w14:textId="33CD291A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9</w:t>
            </w:r>
            <w:r w:rsidR="007B4210">
              <w:t>11</w:t>
            </w:r>
          </w:p>
        </w:tc>
        <w:tc>
          <w:tcPr>
            <w:tcW w:w="272" w:type="dxa"/>
            <w:shd w:val="clear" w:color="auto" w:fill="auto"/>
          </w:tcPr>
          <w:p w14:paraId="6C28061D" w14:textId="35E741B4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3C36E1FD" w14:textId="43B72237" w:rsidR="004F5FE3" w:rsidRDefault="007B4210" w:rsidP="007B4210">
            <w:pPr>
              <w:pStyle w:val="FPP4"/>
              <w:keepNext/>
              <w:keepLines/>
              <w:spacing w:after="120"/>
              <w:ind w:left="0"/>
            </w:pPr>
            <w:r>
              <w:t xml:space="preserve">                 806</w:t>
            </w:r>
          </w:p>
        </w:tc>
        <w:tc>
          <w:tcPr>
            <w:tcW w:w="236" w:type="dxa"/>
            <w:shd w:val="clear" w:color="auto" w:fill="auto"/>
          </w:tcPr>
          <w:p w14:paraId="0B4FFE43" w14:textId="7FED8CEA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</w:tr>
      <w:tr w:rsidR="00430E1A" w14:paraId="4D19D0F5" w14:textId="77777777" w:rsidTr="007B4210">
        <w:tc>
          <w:tcPr>
            <w:tcW w:w="1801" w:type="dxa"/>
            <w:shd w:val="clear" w:color="auto" w:fill="auto"/>
          </w:tcPr>
          <w:p w14:paraId="3182AD5F" w14:textId="18D53D09" w:rsidR="004F5FE3" w:rsidRDefault="004F5FE3" w:rsidP="00430E1A">
            <w:pPr>
              <w:pStyle w:val="FPP4"/>
              <w:keepNext/>
              <w:keepLines/>
              <w:spacing w:after="120"/>
              <w:ind w:left="0"/>
            </w:pPr>
            <w:r>
              <w:t>Sockeye</w:t>
            </w:r>
          </w:p>
        </w:tc>
        <w:tc>
          <w:tcPr>
            <w:tcW w:w="1702" w:type="dxa"/>
            <w:shd w:val="clear" w:color="auto" w:fill="auto"/>
          </w:tcPr>
          <w:p w14:paraId="7D41EF1F" w14:textId="47934149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0</w:t>
            </w:r>
          </w:p>
        </w:tc>
        <w:tc>
          <w:tcPr>
            <w:tcW w:w="272" w:type="dxa"/>
            <w:shd w:val="clear" w:color="auto" w:fill="auto"/>
          </w:tcPr>
          <w:p w14:paraId="657F81C1" w14:textId="03D05E53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  <w:tc>
          <w:tcPr>
            <w:tcW w:w="2686" w:type="dxa"/>
            <w:shd w:val="clear" w:color="auto" w:fill="auto"/>
          </w:tcPr>
          <w:p w14:paraId="67A1AEF0" w14:textId="61F47600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  <w:r>
              <w:t>0</w:t>
            </w:r>
          </w:p>
        </w:tc>
        <w:tc>
          <w:tcPr>
            <w:tcW w:w="236" w:type="dxa"/>
            <w:shd w:val="clear" w:color="auto" w:fill="auto"/>
          </w:tcPr>
          <w:p w14:paraId="40C1279F" w14:textId="5743E93D" w:rsidR="004F5FE3" w:rsidRDefault="004F5FE3" w:rsidP="00430E1A">
            <w:pPr>
              <w:pStyle w:val="FPP4"/>
              <w:keepNext/>
              <w:keepLines/>
              <w:spacing w:after="120"/>
              <w:ind w:left="0"/>
              <w:jc w:val="center"/>
            </w:pPr>
          </w:p>
        </w:tc>
      </w:tr>
    </w:tbl>
    <w:p w14:paraId="435F4C42" w14:textId="513D1898" w:rsidR="004F54A8" w:rsidRDefault="004F54A8" w:rsidP="001B0830">
      <w:pPr>
        <w:pStyle w:val="FPP4"/>
        <w:spacing w:after="120"/>
      </w:pPr>
    </w:p>
    <w:p w14:paraId="2FE55B02" w14:textId="77777777" w:rsidR="00BA4247" w:rsidRDefault="00BA4247" w:rsidP="001B0830">
      <w:pPr>
        <w:pStyle w:val="FPP4"/>
        <w:spacing w:after="120"/>
      </w:pPr>
    </w:p>
    <w:p w14:paraId="1DE3C422" w14:textId="1229F47E" w:rsidR="00430E1A" w:rsidRDefault="004F54A8" w:rsidP="00430E1A">
      <w:pPr>
        <w:pStyle w:val="FPP4"/>
        <w:spacing w:after="120"/>
      </w:pPr>
      <w:r>
        <w:t xml:space="preserve">Juveniles: </w:t>
      </w:r>
      <w:r w:rsidR="00807583">
        <w:t xml:space="preserve">Very few juveniles pass the adult </w:t>
      </w:r>
      <w:proofErr w:type="spellStart"/>
      <w:r w:rsidR="00807583">
        <w:t>fishladders</w:t>
      </w:r>
      <w:proofErr w:type="spellEnd"/>
      <w:r w:rsidR="00807583">
        <w:t>, and it is the tail end of the juvenile passage season.</w:t>
      </w:r>
    </w:p>
    <w:p w14:paraId="4443DD3E" w14:textId="45E7FCC2" w:rsidR="001B0830" w:rsidRDefault="001B0830" w:rsidP="001B0830">
      <w:pPr>
        <w:pStyle w:val="FPP4"/>
        <w:spacing w:after="120"/>
      </w:pPr>
    </w:p>
    <w:p w14:paraId="668D7D2F" w14:textId="77777777" w:rsidR="004801B7" w:rsidRDefault="00F842FF" w:rsidP="00243D4D">
      <w:pPr>
        <w:pStyle w:val="FPP4"/>
        <w:numPr>
          <w:ilvl w:val="0"/>
          <w:numId w:val="3"/>
        </w:numPr>
        <w:spacing w:after="120"/>
      </w:pPr>
      <w:r>
        <w:t xml:space="preserve">Statement about the current year’s run (e.g., </w:t>
      </w:r>
      <w:proofErr w:type="gramStart"/>
      <w:r>
        <w:t>higher</w:t>
      </w:r>
      <w:proofErr w:type="gramEnd"/>
      <w:r>
        <w:t xml:space="preserve"> or lower than 10-year average)</w:t>
      </w:r>
      <w:r w:rsidR="00163904">
        <w:t xml:space="preserve">: </w:t>
      </w:r>
    </w:p>
    <w:p w14:paraId="1BDA47DA" w14:textId="20927855" w:rsidR="00F842FF" w:rsidRDefault="004801B7" w:rsidP="004801B7">
      <w:pPr>
        <w:pStyle w:val="FPP4"/>
        <w:spacing w:after="120"/>
      </w:pPr>
      <w:r>
        <w:t xml:space="preserve">The </w:t>
      </w:r>
      <w:r w:rsidR="00163904">
        <w:t>NOAA forecast</w:t>
      </w:r>
      <w:r w:rsidR="004F54A8">
        <w:t xml:space="preserve"> for adult</w:t>
      </w:r>
      <w:r w:rsidR="00163904">
        <w:t xml:space="preserve"> Fall Chinook run </w:t>
      </w:r>
      <w:r w:rsidR="004F54A8">
        <w:t>is less than</w:t>
      </w:r>
      <w:r w:rsidR="00163904">
        <w:t xml:space="preserve"> the 10 year average and the Coho run </w:t>
      </w:r>
      <w:r w:rsidR="004F54A8">
        <w:t>is forecast to</w:t>
      </w:r>
      <w:r w:rsidR="00163904">
        <w:t xml:space="preserve"> exceed the 10 year average.</w:t>
      </w:r>
      <w:r w:rsidR="00807583">
        <w:t xml:space="preserve"> Presently chinook </w:t>
      </w:r>
      <w:proofErr w:type="gramStart"/>
      <w:r w:rsidR="00807583">
        <w:t>are</w:t>
      </w:r>
      <w:proofErr w:type="gramEnd"/>
      <w:r w:rsidR="00807583">
        <w:t xml:space="preserve"> tracking on the 10 year and Coho </w:t>
      </w:r>
      <w:r w:rsidR="00802A47">
        <w:t>about three times</w:t>
      </w:r>
      <w:r w:rsidR="00807583">
        <w:t xml:space="preserve"> the 10 year average.</w:t>
      </w:r>
    </w:p>
    <w:p w14:paraId="3921E49F" w14:textId="66C256BC" w:rsidR="004801B7" w:rsidRDefault="00F842FF" w:rsidP="00243D4D">
      <w:pPr>
        <w:pStyle w:val="FPP4"/>
        <w:numPr>
          <w:ilvl w:val="0"/>
          <w:numId w:val="3"/>
        </w:numPr>
        <w:spacing w:after="120"/>
      </w:pPr>
      <w:r>
        <w:t>Estimated exposure to impact by species and age class (i.e., number or percentage of run exposed to an impact by the action</w:t>
      </w:r>
      <w:proofErr w:type="gramStart"/>
      <w:r>
        <w:t>)</w:t>
      </w:r>
      <w:r w:rsidR="00772F93">
        <w:t>;</w:t>
      </w:r>
      <w:proofErr w:type="gramEnd"/>
    </w:p>
    <w:p w14:paraId="200328ED" w14:textId="0521CF7C" w:rsidR="00F842FF" w:rsidRDefault="00802A47" w:rsidP="004801B7">
      <w:pPr>
        <w:pStyle w:val="FPP4"/>
        <w:spacing w:after="120"/>
      </w:pPr>
      <w:r>
        <w:t>No impact to juvenile outmigrants, r</w:t>
      </w:r>
      <w:r w:rsidR="00807583">
        <w:t xml:space="preserve">efer to </w:t>
      </w:r>
      <w:r>
        <w:t>t</w:t>
      </w:r>
      <w:r w:rsidR="00807583">
        <w:t>able 1</w:t>
      </w:r>
      <w:r>
        <w:t xml:space="preserve"> for potential adult exposure.</w:t>
      </w:r>
    </w:p>
    <w:p w14:paraId="3445BE73" w14:textId="5F0256C5" w:rsidR="00F842FF" w:rsidRDefault="00F842FF" w:rsidP="00243D4D">
      <w:pPr>
        <w:pStyle w:val="FPP4"/>
        <w:numPr>
          <w:ilvl w:val="0"/>
          <w:numId w:val="3"/>
        </w:numPr>
        <w:spacing w:after="120"/>
      </w:pPr>
      <w:r>
        <w:t>Type of impact by species and age class (increased delay, exposure to predation, exposure to a route of higher injury/mortality rate, exposure to higher TDG, etc.</w:t>
      </w:r>
      <w:proofErr w:type="gramStart"/>
      <w:r>
        <w:t>);</w:t>
      </w:r>
      <w:proofErr w:type="gramEnd"/>
    </w:p>
    <w:p w14:paraId="77C7B3E1" w14:textId="7C048920" w:rsidR="004801B7" w:rsidRDefault="00807583" w:rsidP="004801B7">
      <w:pPr>
        <w:pStyle w:val="FPP4"/>
        <w:spacing w:after="120"/>
      </w:pPr>
      <w:r>
        <w:t xml:space="preserve">Potential adult passage delay could result in the 15 minute transition for open and closure AWS backup system valve. </w:t>
      </w:r>
      <w:proofErr w:type="gramStart"/>
      <w:r>
        <w:t>However</w:t>
      </w:r>
      <w:proofErr w:type="gramEnd"/>
      <w:r>
        <w:t xml:space="preserve"> entrance flow will not stop during this time, it will be reduced by 50%. Delay for this change is unknown.</w:t>
      </w:r>
    </w:p>
    <w:p w14:paraId="72A81E03" w14:textId="77777777" w:rsidR="00F842FF" w:rsidRDefault="00F842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69449EF" w14:textId="5C18F3E9" w:rsidR="00B43BDE" w:rsidRPr="00B61E1C" w:rsidRDefault="00F842FF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statement </w:t>
      </w:r>
      <w:r w:rsidR="00B61E1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583">
        <w:rPr>
          <w:rFonts w:ascii="Times New Roman" w:hAnsi="Times New Roman" w:cs="Times New Roman"/>
          <w:bCs/>
          <w:sz w:val="24"/>
          <w:szCs w:val="24"/>
        </w:rPr>
        <w:t>Minimal passage impact is expected. Risk of long term failure outage is high. Work needs to move forward ASAP.</w:t>
      </w:r>
    </w:p>
    <w:p w14:paraId="71E51E94" w14:textId="77777777" w:rsidR="00C67FA5" w:rsidRDefault="00C67F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DD2FBEA" w14:textId="00353AC0" w:rsidR="00C67FA5" w:rsidRPr="00872A6D" w:rsidRDefault="00C67FA5" w:rsidP="00872A6D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Downstream migrants</w:t>
      </w:r>
      <w:r w:rsidR="00872A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72A6D">
        <w:rPr>
          <w:rFonts w:ascii="Times New Roman" w:hAnsi="Times New Roman" w:cs="Times New Roman"/>
          <w:bCs/>
          <w:sz w:val="24"/>
          <w:szCs w:val="24"/>
        </w:rPr>
        <w:t>Depending on river flow, there might be fewer bays to pass through during the last two days of spill season. Spill volume will meet FPP</w:t>
      </w:r>
    </w:p>
    <w:p w14:paraId="22172C6E" w14:textId="77777777" w:rsidR="00C67FA5" w:rsidRDefault="00C67F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E104B81" w14:textId="6CD3DBAD" w:rsidR="00C67FA5" w:rsidRPr="00807583" w:rsidRDefault="00C67FA5" w:rsidP="00243D4D">
      <w:pPr>
        <w:pStyle w:val="PlainText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Upstream migrants (including Bull Trout)</w:t>
      </w:r>
      <w:r w:rsidR="0080758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07583">
        <w:rPr>
          <w:rFonts w:ascii="Times New Roman" w:hAnsi="Times New Roman" w:cs="Times New Roman"/>
          <w:bCs/>
          <w:sz w:val="24"/>
          <w:szCs w:val="24"/>
        </w:rPr>
        <w:t>unknown. In sufficient bull trout information available.</w:t>
      </w:r>
    </w:p>
    <w:p w14:paraId="022D8203" w14:textId="77777777" w:rsidR="00C67FA5" w:rsidRDefault="00C67F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6E1612B" w14:textId="03AFE878" w:rsidR="00C67FA5" w:rsidRPr="00872A6D" w:rsidRDefault="00C67FA5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Lamprey</w:t>
      </w:r>
      <w:r w:rsidR="00B61E1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61E1C" w:rsidRPr="00872A6D">
        <w:rPr>
          <w:rFonts w:ascii="Times New Roman" w:hAnsi="Times New Roman" w:cs="Times New Roman"/>
          <w:bCs/>
          <w:sz w:val="24"/>
          <w:szCs w:val="24"/>
        </w:rPr>
        <w:t>No impacts expected.</w:t>
      </w:r>
      <w:r w:rsidR="00480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583">
        <w:rPr>
          <w:rFonts w:ascii="Times New Roman" w:hAnsi="Times New Roman" w:cs="Times New Roman"/>
          <w:bCs/>
          <w:sz w:val="24"/>
          <w:szCs w:val="24"/>
        </w:rPr>
        <w:t xml:space="preserve">Most </w:t>
      </w:r>
      <w:r w:rsidR="00802A47">
        <w:rPr>
          <w:rFonts w:ascii="Times New Roman" w:hAnsi="Times New Roman" w:cs="Times New Roman"/>
          <w:bCs/>
          <w:sz w:val="24"/>
          <w:szCs w:val="24"/>
        </w:rPr>
        <w:t xml:space="preserve">adult </w:t>
      </w:r>
      <w:r w:rsidR="00807583">
        <w:rPr>
          <w:rFonts w:ascii="Times New Roman" w:hAnsi="Times New Roman" w:cs="Times New Roman"/>
          <w:bCs/>
          <w:sz w:val="24"/>
          <w:szCs w:val="24"/>
        </w:rPr>
        <w:t>lamprey passage done for season</w:t>
      </w:r>
      <w:r w:rsidR="004F5F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96B51" w14:textId="77777777"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08418C2" w14:textId="6B7696B4" w:rsidR="00C078C1" w:rsidRPr="00CC4A0E" w:rsidRDefault="00F2390B" w:rsidP="00CC4A0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</w:t>
      </w:r>
      <w:r w:rsidR="00CC4A0E">
        <w:rPr>
          <w:rFonts w:ascii="Times New Roman" w:hAnsi="Times New Roman" w:cs="Times New Roman"/>
          <w:b/>
          <w:sz w:val="24"/>
          <w:szCs w:val="24"/>
        </w:rPr>
        <w:t>es</w:t>
      </w:r>
      <w:r w:rsidR="00CC4A0E">
        <w:t xml:space="preserve"> </w:t>
      </w:r>
    </w:p>
    <w:p w14:paraId="118FA1C5" w14:textId="0034D67C" w:rsidR="00CC4A0E" w:rsidRDefault="00C078C1" w:rsidP="00CC4A0E">
      <w:pPr>
        <w:pStyle w:val="xmsonormal"/>
      </w:pPr>
      <w:r>
        <w:t> </w:t>
      </w:r>
    </w:p>
    <w:p w14:paraId="56B6921B" w14:textId="38A8E011" w:rsidR="00C078C1" w:rsidRDefault="00C078C1" w:rsidP="00CC4A0E">
      <w:pPr>
        <w:pStyle w:val="xmsonormal"/>
      </w:pPr>
    </w:p>
    <w:p w14:paraId="2A7ADEF8" w14:textId="77777777" w:rsidR="00D419D3" w:rsidRPr="000E317F" w:rsidRDefault="00D419D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2463376" w14:textId="77777777"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AF756B">
        <w:rPr>
          <w:rFonts w:ascii="Times New Roman" w:hAnsi="Times New Roman" w:cs="Times New Roman"/>
          <w:b/>
          <w:sz w:val="24"/>
          <w:szCs w:val="24"/>
        </w:rPr>
        <w:t xml:space="preserve">coordination </w:t>
      </w:r>
      <w:r w:rsidRPr="000E317F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0A311CBF" w14:textId="487D0AAF" w:rsidR="009827E8" w:rsidRPr="00772F93" w:rsidRDefault="00772F93" w:rsidP="009827E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The Corps will proceed with the work as </w:t>
      </w:r>
      <w:r w:rsidR="00402DE5">
        <w:rPr>
          <w:bCs/>
        </w:rPr>
        <w:t>detailed abov</w:t>
      </w:r>
      <w:r w:rsidR="00CC4A0E">
        <w:rPr>
          <w:bCs/>
        </w:rPr>
        <w:t>e due to the risk to fish units.</w:t>
      </w:r>
    </w:p>
    <w:p w14:paraId="19288E00" w14:textId="77777777" w:rsidR="00AF756B" w:rsidRDefault="00AF756B" w:rsidP="009827E8">
      <w:pPr>
        <w:autoSpaceDE w:val="0"/>
        <w:autoSpaceDN w:val="0"/>
        <w:adjustRightInd w:val="0"/>
      </w:pPr>
    </w:p>
    <w:p w14:paraId="77BBDF4E" w14:textId="1D1334EE" w:rsidR="00AF756B" w:rsidRDefault="00AF756B" w:rsidP="009827E8">
      <w:pPr>
        <w:autoSpaceDE w:val="0"/>
        <w:autoSpaceDN w:val="0"/>
        <w:adjustRightInd w:val="0"/>
        <w:rPr>
          <w:color w:val="BFBFBF"/>
        </w:rPr>
      </w:pPr>
      <w:r>
        <w:rPr>
          <w:b/>
        </w:rPr>
        <w:t xml:space="preserve">After Action update </w:t>
      </w:r>
    </w:p>
    <w:p w14:paraId="7D72A6DF" w14:textId="77777777" w:rsidR="00AF756B" w:rsidRPr="00243D4D" w:rsidRDefault="00AF756B" w:rsidP="009827E8">
      <w:pPr>
        <w:autoSpaceDE w:val="0"/>
        <w:autoSpaceDN w:val="0"/>
        <w:adjustRightInd w:val="0"/>
        <w:rPr>
          <w:b/>
        </w:rPr>
      </w:pPr>
    </w:p>
    <w:p w14:paraId="3278BCD0" w14:textId="77777777"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4DB4DE09" w14:textId="77777777" w:rsidR="00B61E1C" w:rsidRDefault="00B61E1C" w:rsidP="009827E8">
      <w:pPr>
        <w:autoSpaceDE w:val="0"/>
        <w:autoSpaceDN w:val="0"/>
        <w:adjustRightInd w:val="0"/>
      </w:pPr>
    </w:p>
    <w:p w14:paraId="5CF03E85" w14:textId="56EFEF1C"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14:paraId="079B4EAF" w14:textId="1A0F45A8" w:rsidR="00B11232" w:rsidRPr="000E317F" w:rsidRDefault="00B11232" w:rsidP="009827E8">
      <w:pPr>
        <w:autoSpaceDE w:val="0"/>
        <w:autoSpaceDN w:val="0"/>
        <w:adjustRightInd w:val="0"/>
      </w:pPr>
    </w:p>
    <w:p w14:paraId="6C26454C" w14:textId="77777777" w:rsidR="00B11232" w:rsidRPr="000E317F" w:rsidRDefault="00B11232" w:rsidP="009827E8">
      <w:pPr>
        <w:autoSpaceDE w:val="0"/>
        <w:autoSpaceDN w:val="0"/>
        <w:adjustRightInd w:val="0"/>
      </w:pPr>
    </w:p>
    <w:p w14:paraId="133D5785" w14:textId="3AFA88D1" w:rsidR="00B11232" w:rsidRPr="000E317F" w:rsidRDefault="00B61E1C" w:rsidP="009827E8">
      <w:pPr>
        <w:autoSpaceDE w:val="0"/>
        <w:autoSpaceDN w:val="0"/>
        <w:adjustRightInd w:val="0"/>
      </w:pPr>
      <w:r>
        <w:t>Nathan McClain</w:t>
      </w:r>
    </w:p>
    <w:p w14:paraId="335333CD" w14:textId="35AA0E76" w:rsidR="00B4247A" w:rsidRPr="000E317F" w:rsidRDefault="00B11232" w:rsidP="009827E8">
      <w:pPr>
        <w:autoSpaceDE w:val="0"/>
        <w:autoSpaceDN w:val="0"/>
        <w:adjustRightInd w:val="0"/>
      </w:pPr>
      <w:r w:rsidRPr="000E317F">
        <w:t>NWP Operations</w:t>
      </w:r>
      <w:r w:rsidR="00FE2F4F" w:rsidRPr="000E317F">
        <w:t xml:space="preserve"> </w:t>
      </w:r>
      <w:r w:rsidR="00B4247A" w:rsidRPr="000E317F">
        <w:t xml:space="preserve">Division </w:t>
      </w:r>
      <w:r w:rsidRPr="000E317F">
        <w:t>Fisher</w:t>
      </w:r>
      <w:r w:rsidR="00B4247A" w:rsidRPr="000E317F">
        <w:t>y Section</w:t>
      </w:r>
      <w:r w:rsidR="00B61E1C">
        <w:t xml:space="preserve"> (acting)</w:t>
      </w:r>
    </w:p>
    <w:p w14:paraId="37848462" w14:textId="30207C8D" w:rsidR="00EB3991" w:rsidRPr="000E317F" w:rsidRDefault="00B4247A" w:rsidP="009827E8">
      <w:pPr>
        <w:autoSpaceDE w:val="0"/>
        <w:autoSpaceDN w:val="0"/>
        <w:adjustRightInd w:val="0"/>
      </w:pPr>
      <w:r w:rsidRPr="000E317F">
        <w:t>Columbia River Coordination</w:t>
      </w:r>
      <w:r w:rsidR="00B11232" w:rsidRPr="000E317F">
        <w:t xml:space="preserve"> Biologist</w:t>
      </w:r>
    </w:p>
    <w:p w14:paraId="71D76B3B" w14:textId="5CBE5AC2" w:rsidR="00B11232" w:rsidRDefault="00802A47" w:rsidP="009827E8">
      <w:pPr>
        <w:autoSpaceDE w:val="0"/>
        <w:autoSpaceDN w:val="0"/>
        <w:adjustRightInd w:val="0"/>
      </w:pPr>
      <w:hyperlink r:id="rId6" w:history="1">
        <w:r w:rsidR="00B61E1C" w:rsidRPr="0061581D">
          <w:t>Nathan.A.McClain@usace.army.mil</w:t>
        </w:r>
      </w:hyperlink>
    </w:p>
    <w:p w14:paraId="7039A925" w14:textId="45778657" w:rsidR="0099716B" w:rsidRDefault="0099716B" w:rsidP="009827E8">
      <w:pPr>
        <w:autoSpaceDE w:val="0"/>
        <w:autoSpaceDN w:val="0"/>
        <w:adjustRightInd w:val="0"/>
      </w:pPr>
    </w:p>
    <w:p w14:paraId="1569933F" w14:textId="20E085F5" w:rsidR="004F6D20" w:rsidRDefault="004F6D20" w:rsidP="009827E8">
      <w:pPr>
        <w:autoSpaceDE w:val="0"/>
        <w:autoSpaceDN w:val="0"/>
        <w:adjustRightInd w:val="0"/>
      </w:pPr>
      <w:r>
        <w:t>Robert Cordie</w:t>
      </w:r>
    </w:p>
    <w:p w14:paraId="607FCBBD" w14:textId="2C6F5144" w:rsidR="004F6D20" w:rsidRDefault="004F6D20" w:rsidP="009827E8">
      <w:pPr>
        <w:autoSpaceDE w:val="0"/>
        <w:autoSpaceDN w:val="0"/>
        <w:adjustRightInd w:val="0"/>
      </w:pPr>
      <w:r>
        <w:t>Supervisory Fish Biologist</w:t>
      </w:r>
    </w:p>
    <w:p w14:paraId="458D791E" w14:textId="30C1984A" w:rsidR="004F6D20" w:rsidRPr="000E317F" w:rsidRDefault="004F6D20" w:rsidP="009827E8">
      <w:pPr>
        <w:autoSpaceDE w:val="0"/>
        <w:autoSpaceDN w:val="0"/>
        <w:adjustRightInd w:val="0"/>
      </w:pPr>
      <w:r>
        <w:t>The Dalles Lock &amp; Dam</w:t>
      </w:r>
    </w:p>
    <w:sectPr w:rsidR="004F6D20" w:rsidRPr="000E31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A07BA"/>
    <w:multiLevelType w:val="multilevel"/>
    <w:tmpl w:val="2490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8687F"/>
    <w:multiLevelType w:val="multilevel"/>
    <w:tmpl w:val="2F0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31D49"/>
    <w:rsid w:val="00070713"/>
    <w:rsid w:val="00074A00"/>
    <w:rsid w:val="000B14E6"/>
    <w:rsid w:val="000D0353"/>
    <w:rsid w:val="000E317F"/>
    <w:rsid w:val="000F4D28"/>
    <w:rsid w:val="00104628"/>
    <w:rsid w:val="00163904"/>
    <w:rsid w:val="001B0830"/>
    <w:rsid w:val="001C5FF1"/>
    <w:rsid w:val="001D6C30"/>
    <w:rsid w:val="00207DB8"/>
    <w:rsid w:val="00243D4D"/>
    <w:rsid w:val="0025287F"/>
    <w:rsid w:val="00262966"/>
    <w:rsid w:val="002A39A3"/>
    <w:rsid w:val="002B6E92"/>
    <w:rsid w:val="002D36D9"/>
    <w:rsid w:val="003167DD"/>
    <w:rsid w:val="00364522"/>
    <w:rsid w:val="003B5413"/>
    <w:rsid w:val="003E7488"/>
    <w:rsid w:val="00402DE5"/>
    <w:rsid w:val="00430E1A"/>
    <w:rsid w:val="00450C8C"/>
    <w:rsid w:val="004801B7"/>
    <w:rsid w:val="0049216A"/>
    <w:rsid w:val="004F54A8"/>
    <w:rsid w:val="004F5FE3"/>
    <w:rsid w:val="004F6D20"/>
    <w:rsid w:val="00523234"/>
    <w:rsid w:val="00545ACE"/>
    <w:rsid w:val="00583FFD"/>
    <w:rsid w:val="005C439A"/>
    <w:rsid w:val="0061581D"/>
    <w:rsid w:val="006406BD"/>
    <w:rsid w:val="00650248"/>
    <w:rsid w:val="00650AFF"/>
    <w:rsid w:val="006B03CE"/>
    <w:rsid w:val="006E6DEA"/>
    <w:rsid w:val="007026F7"/>
    <w:rsid w:val="00735C61"/>
    <w:rsid w:val="00772F93"/>
    <w:rsid w:val="00777062"/>
    <w:rsid w:val="0078646D"/>
    <w:rsid w:val="007B158E"/>
    <w:rsid w:val="007B4210"/>
    <w:rsid w:val="007C04F4"/>
    <w:rsid w:val="007D50AD"/>
    <w:rsid w:val="00802A47"/>
    <w:rsid w:val="00807583"/>
    <w:rsid w:val="00865A2E"/>
    <w:rsid w:val="00872A6D"/>
    <w:rsid w:val="00890DC7"/>
    <w:rsid w:val="00904148"/>
    <w:rsid w:val="00930CE3"/>
    <w:rsid w:val="00933EB6"/>
    <w:rsid w:val="009827E8"/>
    <w:rsid w:val="0098360E"/>
    <w:rsid w:val="0099716B"/>
    <w:rsid w:val="00A73FBB"/>
    <w:rsid w:val="00A769FA"/>
    <w:rsid w:val="00AC467D"/>
    <w:rsid w:val="00AE558F"/>
    <w:rsid w:val="00AE678B"/>
    <w:rsid w:val="00AF756B"/>
    <w:rsid w:val="00B11232"/>
    <w:rsid w:val="00B22A61"/>
    <w:rsid w:val="00B4247A"/>
    <w:rsid w:val="00B43BDE"/>
    <w:rsid w:val="00B61E1C"/>
    <w:rsid w:val="00B83661"/>
    <w:rsid w:val="00BA4247"/>
    <w:rsid w:val="00BD19AC"/>
    <w:rsid w:val="00BE5955"/>
    <w:rsid w:val="00C078C1"/>
    <w:rsid w:val="00C54EED"/>
    <w:rsid w:val="00C67FA5"/>
    <w:rsid w:val="00C8104A"/>
    <w:rsid w:val="00CA1C1D"/>
    <w:rsid w:val="00CB35E9"/>
    <w:rsid w:val="00CC4A0E"/>
    <w:rsid w:val="00CF019A"/>
    <w:rsid w:val="00D1162A"/>
    <w:rsid w:val="00D11A5C"/>
    <w:rsid w:val="00D26B19"/>
    <w:rsid w:val="00D419D3"/>
    <w:rsid w:val="00DA250C"/>
    <w:rsid w:val="00DE0875"/>
    <w:rsid w:val="00E627B4"/>
    <w:rsid w:val="00E948B1"/>
    <w:rsid w:val="00EA02D5"/>
    <w:rsid w:val="00EB3991"/>
    <w:rsid w:val="00F2390B"/>
    <w:rsid w:val="00F27FC1"/>
    <w:rsid w:val="00F339DF"/>
    <w:rsid w:val="00F842FF"/>
    <w:rsid w:val="00FB760A"/>
    <w:rsid w:val="00FC356C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8B57A"/>
  <w15:chartTrackingRefBased/>
  <w15:docId w15:val="{849880BA-1A15-4C83-9979-97BAFF2A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styleId="PlainText">
    <w:name w:val="Plain Text"/>
    <w:basedOn w:val="Normal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B11232"/>
    <w:rPr>
      <w:color w:val="0000FF"/>
      <w:u w:val="single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paragraph" w:styleId="BalloonText">
    <w:name w:val="Balloon Text"/>
    <w:basedOn w:val="Normal"/>
    <w:link w:val="BalloonTextChar"/>
    <w:rsid w:val="00243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3D4D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61E1C"/>
    <w:rPr>
      <w:color w:val="605E5C"/>
      <w:shd w:val="clear" w:color="auto" w:fill="E1DFDD"/>
    </w:rPr>
  </w:style>
  <w:style w:type="table" w:styleId="TableGrid">
    <w:name w:val="Table Grid"/>
    <w:basedOn w:val="TableNormal"/>
    <w:rsid w:val="00BA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C078C1"/>
    <w:rPr>
      <w:color w:val="954F72"/>
      <w:u w:val="single"/>
    </w:rPr>
  </w:style>
  <w:style w:type="paragraph" w:customStyle="1" w:styleId="msonormal0">
    <w:name w:val="msonormal"/>
    <w:basedOn w:val="Normal"/>
    <w:rsid w:val="00C078C1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C078C1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C078C1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_msonormal0"/>
    <w:basedOn w:val="Normal"/>
    <w:rsid w:val="00C078C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chpdefault">
    <w:name w:val="x_msochpdefault"/>
    <w:basedOn w:val="Normal"/>
    <w:rsid w:val="00C078C1"/>
    <w:pPr>
      <w:spacing w:before="100" w:beforeAutospacing="1" w:after="100" w:afterAutospacing="1"/>
    </w:pPr>
    <w:rPr>
      <w:rFonts w:ascii="Calibri" w:eastAsiaTheme="minorHAnsi" w:hAnsi="Calibri" w:cs="Calibri"/>
      <w:sz w:val="20"/>
      <w:szCs w:val="20"/>
    </w:rPr>
  </w:style>
  <w:style w:type="character" w:customStyle="1" w:styleId="xmsohyperlink">
    <w:name w:val="x_msohyperlink"/>
    <w:basedOn w:val="DefaultParagraphFont"/>
    <w:rsid w:val="00C078C1"/>
    <w:rPr>
      <w:color w:val="0563C1"/>
      <w:u w:val="single"/>
    </w:rPr>
  </w:style>
  <w:style w:type="character" w:customStyle="1" w:styleId="xmsohyperlinkfollowed">
    <w:name w:val="x_msohyperlinkfollowed"/>
    <w:basedOn w:val="DefaultParagraphFont"/>
    <w:rsid w:val="00C078C1"/>
    <w:rPr>
      <w:color w:val="954F72"/>
      <w:u w:val="single"/>
    </w:rPr>
  </w:style>
  <w:style w:type="character" w:customStyle="1" w:styleId="xemailstyle18">
    <w:name w:val="x_emailstyle18"/>
    <w:basedOn w:val="DefaultParagraphFont"/>
    <w:rsid w:val="00C078C1"/>
    <w:rPr>
      <w:rFonts w:ascii="Calibri" w:hAnsi="Calibri" w:cs="Calibri" w:hint="default"/>
      <w:color w:val="auto"/>
    </w:rPr>
  </w:style>
  <w:style w:type="character" w:customStyle="1" w:styleId="xemailstyle19">
    <w:name w:val="x_emailstyle19"/>
    <w:basedOn w:val="DefaultParagraphFont"/>
    <w:rsid w:val="00C078C1"/>
    <w:rPr>
      <w:rFonts w:ascii="Calibri" w:hAnsi="Calibri" w:cs="Calibri" w:hint="default"/>
      <w:color w:val="auto"/>
    </w:rPr>
  </w:style>
  <w:style w:type="character" w:customStyle="1" w:styleId="xemailstyle20">
    <w:name w:val="x_emailstyle20"/>
    <w:basedOn w:val="DefaultParagraphFont"/>
    <w:rsid w:val="00C078C1"/>
    <w:rPr>
      <w:rFonts w:ascii="Calibri" w:hAnsi="Calibri" w:cs="Calibri" w:hint="default"/>
      <w:color w:val="auto"/>
    </w:rPr>
  </w:style>
  <w:style w:type="character" w:customStyle="1" w:styleId="xemailstyle22">
    <w:name w:val="x_emailstyle22"/>
    <w:basedOn w:val="DefaultParagraphFont"/>
    <w:rsid w:val="00C078C1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n.A.McClain@usace.army.mil" TargetMode="External"/><Relationship Id="rId5" Type="http://schemas.openxmlformats.org/officeDocument/2006/relationships/hyperlink" Target="http://www.cbr.washington.edu/dart/query/adult_dai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3917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mailto:Erin.H.Kovalchuk@usace.army.mil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McClain, Nathan A CIV USARMY CENWP (USA)</cp:lastModifiedBy>
  <cp:revision>2</cp:revision>
  <dcterms:created xsi:type="dcterms:W3CDTF">2021-09-09T15:26:00Z</dcterms:created>
  <dcterms:modified xsi:type="dcterms:W3CDTF">2021-09-09T15:26:00Z</dcterms:modified>
</cp:coreProperties>
</file>